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6"/>
        <w:gridCol w:w="2156"/>
      </w:tblGrid>
      <w:tr w:rsidR="001E2C0B" w:rsidRPr="004D72BF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4D72BF">
              <w:rPr>
                <w:rFonts w:ascii="Playfair Display" w:hAnsi="Playfair Display"/>
                <w:lang w:val="en-US" w:eastAsia="en-US"/>
              </w:rPr>
              <w:t>Name of course: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4D72BF">
              <w:rPr>
                <w:rFonts w:ascii="Playfair Display" w:hAnsi="Playfair Display"/>
                <w:b/>
                <w:lang w:val="en-US" w:eastAsia="en-US"/>
              </w:rPr>
              <w:t>Agricultural microbiology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: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>compulsory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The proportion of the practical nature of the course, „educational character”: </w:t>
            </w:r>
            <w:r w:rsidRPr="004D72BF">
              <w:rPr>
                <w:rFonts w:ascii="Playfair Display" w:hAnsi="Playfair Display"/>
                <w:lang w:val="en-US" w:eastAsia="en-US"/>
              </w:rPr>
              <w:t>50 %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4D72BF">
              <w:rPr>
                <w:rFonts w:ascii="Playfair Display" w:hAnsi="Playfair Display"/>
                <w:u w:val="single"/>
                <w:lang w:val="en-US" w:eastAsia="en-US"/>
              </w:rPr>
              <w:t>theoretical /   practical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, and the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>total number:   28 hours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4D72BF">
              <w:rPr>
                <w:rFonts w:ascii="Playfair Display" w:hAnsi="Playfair Display"/>
                <w:lang w:val="en-US" w:eastAsia="en-US"/>
              </w:rPr>
              <w:t>colloquium</w:t>
            </w:r>
          </w:p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4D72BF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4D72BF">
              <w:rPr>
                <w:rFonts w:ascii="Playfair Display" w:hAnsi="Playfair Display"/>
                <w:lang w:val="en-US" w:eastAsia="en-US"/>
              </w:rPr>
              <w:t>Overview and discussion of scientific publications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4D72BF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4D72BF">
              <w:rPr>
                <w:rFonts w:ascii="Playfair Display" w:hAnsi="Playfair Display"/>
                <w:lang w:val="en-US" w:eastAsia="en-US"/>
              </w:rPr>
              <w:t xml:space="preserve"> (which semester): 1</w:t>
            </w:r>
            <w:r w:rsidRPr="004D72BF">
              <w:rPr>
                <w:rFonts w:ascii="Playfair Display" w:hAnsi="Playfair Display"/>
                <w:vertAlign w:val="superscript"/>
                <w:lang w:val="en-US" w:eastAsia="en-US"/>
              </w:rPr>
              <w:t>st</w:t>
            </w:r>
          </w:p>
        </w:tc>
      </w:tr>
      <w:tr w:rsidR="001E2C0B" w:rsidRPr="004D72BF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4D72BF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1E2C0B" w:rsidRPr="004D72BF" w:rsidRDefault="001E2C0B" w:rsidP="001E2C0B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1E2C0B" w:rsidRPr="004D72BF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4D72BF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1E2C0B" w:rsidRPr="004D72BF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The aim of the subject is to provide appropriate basic knowledge for other courses (e.g. plant protection). The latest topics with agricultural and environmental interests </w:t>
            </w:r>
            <w:proofErr w:type="gramStart"/>
            <w:r w:rsidRPr="004D72BF">
              <w:rPr>
                <w:rFonts w:ascii="Playfair Display" w:hAnsi="Playfair Display"/>
                <w:lang w:val="en-US"/>
              </w:rPr>
              <w:t>will be discussed</w:t>
            </w:r>
            <w:proofErr w:type="gramEnd"/>
            <w:r w:rsidRPr="004D72BF">
              <w:rPr>
                <w:rFonts w:ascii="Playfair Display" w:hAnsi="Playfair Display"/>
                <w:lang w:val="en-US"/>
              </w:rPr>
              <w:t xml:space="preserve"> based on recent scientific publications. It will be introduced the role and significance of the most important microbiological processes in crop production. Basic skills and methods in a microbiological laboratory </w:t>
            </w:r>
            <w:proofErr w:type="gramStart"/>
            <w:r w:rsidRPr="004D72BF">
              <w:rPr>
                <w:rFonts w:ascii="Playfair Display" w:hAnsi="Playfair Display"/>
                <w:lang w:val="en-US"/>
              </w:rPr>
              <w:t>will be practiced</w:t>
            </w:r>
            <w:proofErr w:type="gramEnd"/>
            <w:r w:rsidRPr="004D72BF">
              <w:rPr>
                <w:rFonts w:ascii="Playfair Display" w:hAnsi="Playfair Display"/>
                <w:lang w:val="en-US"/>
              </w:rPr>
              <w:t xml:space="preserve"> in the laboratory.</w:t>
            </w:r>
          </w:p>
          <w:p w:rsidR="001E2C0B" w:rsidRPr="004D72BF" w:rsidRDefault="001E2C0B" w:rsidP="000D1F89">
            <w:pPr>
              <w:rPr>
                <w:rFonts w:ascii="Playfair Display" w:hAnsi="Playfair Display"/>
                <w:lang w:val="en-US"/>
              </w:rPr>
            </w:pP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Introduction and major terms of microbiology, cell chemistry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Microbial metabolism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Basic microbial genetics.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Microbial evolution and systematics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Structure of prokaryotic cells. Diversity of Bacteria and </w:t>
            </w:r>
            <w:proofErr w:type="spellStart"/>
            <w:r w:rsidRPr="004D72BF">
              <w:rPr>
                <w:rFonts w:ascii="Playfair Display" w:hAnsi="Playfair Display"/>
                <w:lang w:val="en-US"/>
              </w:rPr>
              <w:t>Archea</w:t>
            </w:r>
            <w:proofErr w:type="spellEnd"/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Organelles and phylogeny of microbial eukaryotes. </w:t>
            </w:r>
            <w:proofErr w:type="spellStart"/>
            <w:r w:rsidRPr="004D72BF">
              <w:rPr>
                <w:rFonts w:ascii="Playfair Display" w:hAnsi="Playfair Display"/>
                <w:lang w:val="en-US"/>
              </w:rPr>
              <w:t>Protists</w:t>
            </w:r>
            <w:proofErr w:type="spellEnd"/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Fungal physiology, structure and symbiosis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Fungal systematics and important fungal </w:t>
            </w:r>
            <w:proofErr w:type="spellStart"/>
            <w:r w:rsidRPr="004D72BF">
              <w:rPr>
                <w:rFonts w:ascii="Playfair Display" w:hAnsi="Playfair Display"/>
                <w:lang w:val="en-US"/>
              </w:rPr>
              <w:t>taxons</w:t>
            </w:r>
            <w:proofErr w:type="spellEnd"/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Metabolic diversity of microorganisms.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Carbon </w:t>
            </w:r>
            <w:proofErr w:type="gramStart"/>
            <w:r w:rsidRPr="004D72BF">
              <w:rPr>
                <w:rFonts w:ascii="Playfair Display" w:hAnsi="Playfair Display"/>
                <w:lang w:val="en-US"/>
              </w:rPr>
              <w:t>cycle,</w:t>
            </w:r>
            <w:proofErr w:type="gramEnd"/>
            <w:r w:rsidRPr="004D72BF">
              <w:rPr>
                <w:rFonts w:ascii="Playfair Display" w:hAnsi="Playfair Display"/>
                <w:lang w:val="en-US"/>
              </w:rPr>
              <w:t xml:space="preserve"> and the role of microbes in the N</w:t>
            </w:r>
            <w:r w:rsidRPr="004D72BF">
              <w:rPr>
                <w:rFonts w:ascii="Playfair Display" w:hAnsi="Playfair Display"/>
                <w:vertAlign w:val="subscript"/>
                <w:lang w:val="en-US"/>
              </w:rPr>
              <w:t>2</w:t>
            </w:r>
            <w:r w:rsidRPr="004D72BF">
              <w:rPr>
                <w:rFonts w:ascii="Playfair Display" w:hAnsi="Playfair Display"/>
                <w:lang w:val="en-US"/>
              </w:rPr>
              <w:t xml:space="preserve"> fixation, ammonification and nitrification.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Nitrogen </w:t>
            </w:r>
            <w:proofErr w:type="gramStart"/>
            <w:r w:rsidRPr="004D72BF">
              <w:rPr>
                <w:rFonts w:ascii="Playfair Display" w:hAnsi="Playfair Display"/>
                <w:lang w:val="en-US"/>
              </w:rPr>
              <w:t>cycle,</w:t>
            </w:r>
            <w:proofErr w:type="gramEnd"/>
            <w:r w:rsidRPr="004D72BF">
              <w:rPr>
                <w:rFonts w:ascii="Playfair Display" w:hAnsi="Playfair Display"/>
                <w:lang w:val="en-US"/>
              </w:rPr>
              <w:t xml:space="preserve"> and the role of microbes in the cellulose and lignin degradation.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The role and importance of microbes in the phosphorus and sulfur cycle. Bioremediation. 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>The role and importance of microbiological processes in the crop production. The characteristics of the plant microbiome.</w:t>
            </w:r>
          </w:p>
          <w:p w:rsidR="001E2C0B" w:rsidRPr="004D72BF" w:rsidRDefault="001E2C0B" w:rsidP="001E2C0B">
            <w:pPr>
              <w:numPr>
                <w:ilvl w:val="0"/>
                <w:numId w:val="7"/>
              </w:numPr>
              <w:contextualSpacing/>
              <w:rPr>
                <w:rFonts w:ascii="Playfair Display" w:hAnsi="Playfair Display"/>
                <w:lang w:val="en-US"/>
              </w:rPr>
            </w:pPr>
            <w:r w:rsidRPr="004D72BF">
              <w:rPr>
                <w:rFonts w:ascii="Playfair Display" w:hAnsi="Playfair Display"/>
                <w:lang w:val="en-US"/>
              </w:rPr>
              <w:t xml:space="preserve">Microbes as plant fertilizers, </w:t>
            </w:r>
            <w:proofErr w:type="spellStart"/>
            <w:r w:rsidRPr="004D72BF">
              <w:rPr>
                <w:rFonts w:ascii="Playfair Display" w:hAnsi="Playfair Display"/>
                <w:lang w:val="en-US"/>
              </w:rPr>
              <w:t>biostimulants</w:t>
            </w:r>
            <w:proofErr w:type="spellEnd"/>
            <w:r w:rsidRPr="004D72BF">
              <w:rPr>
                <w:rFonts w:ascii="Playfair Display" w:hAnsi="Playfair Display"/>
                <w:lang w:val="en-US"/>
              </w:rPr>
              <w:t xml:space="preserve"> and biocontrol agents.</w:t>
            </w:r>
          </w:p>
        </w:tc>
      </w:tr>
      <w:tr w:rsidR="001E2C0B" w:rsidRPr="004D72BF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1E2C0B" w:rsidRPr="004D72BF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1E2C0B" w:rsidRPr="004D72BF" w:rsidRDefault="001E2C0B" w:rsidP="000D1F89">
            <w:pPr>
              <w:ind w:left="34"/>
              <w:jc w:val="both"/>
              <w:rPr>
                <w:rFonts w:ascii="Playfair Display" w:hAnsi="Playfair Display"/>
              </w:rPr>
            </w:pPr>
            <w:proofErr w:type="spellStart"/>
            <w:r w:rsidRPr="004D72BF">
              <w:rPr>
                <w:rFonts w:ascii="Playfair Display" w:hAnsi="Playfair Display"/>
              </w:rPr>
              <w:t>Madigan</w:t>
            </w:r>
            <w:proofErr w:type="spellEnd"/>
            <w:r w:rsidRPr="004D72BF">
              <w:rPr>
                <w:rFonts w:ascii="Playfair Display" w:hAnsi="Playfair Display"/>
              </w:rPr>
              <w:t xml:space="preserve">, M. T, </w:t>
            </w:r>
            <w:proofErr w:type="spellStart"/>
            <w:r w:rsidRPr="004D72BF">
              <w:rPr>
                <w:rFonts w:ascii="Playfair Display" w:hAnsi="Playfair Display"/>
              </w:rPr>
              <w:t>Martinko</w:t>
            </w:r>
            <w:proofErr w:type="spellEnd"/>
            <w:r w:rsidRPr="004D72BF">
              <w:rPr>
                <w:rFonts w:ascii="Playfair Display" w:hAnsi="Playfair Display"/>
              </w:rPr>
              <w:t xml:space="preserve">, J. M., </w:t>
            </w:r>
            <w:proofErr w:type="spellStart"/>
            <w:r w:rsidRPr="004D72BF">
              <w:rPr>
                <w:rFonts w:ascii="Playfair Display" w:hAnsi="Playfair Display"/>
              </w:rPr>
              <w:t>Bender</w:t>
            </w:r>
            <w:proofErr w:type="spellEnd"/>
            <w:r w:rsidRPr="004D72BF">
              <w:rPr>
                <w:rFonts w:ascii="Playfair Display" w:hAnsi="Playfair Display"/>
              </w:rPr>
              <w:t xml:space="preserve"> K</w:t>
            </w:r>
            <w:proofErr w:type="gramStart"/>
            <w:r w:rsidRPr="004D72BF">
              <w:rPr>
                <w:rFonts w:ascii="Playfair Display" w:hAnsi="Playfair Display"/>
              </w:rPr>
              <w:t>.,</w:t>
            </w:r>
            <w:proofErr w:type="gram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Buckley</w:t>
            </w:r>
            <w:proofErr w:type="spellEnd"/>
            <w:r w:rsidRPr="004D72BF">
              <w:rPr>
                <w:rFonts w:ascii="Playfair Display" w:hAnsi="Playfair Display"/>
              </w:rPr>
              <w:t xml:space="preserve">, D., </w:t>
            </w:r>
            <w:proofErr w:type="spellStart"/>
            <w:r w:rsidRPr="004D72BF">
              <w:rPr>
                <w:rFonts w:ascii="Playfair Display" w:hAnsi="Playfair Display"/>
              </w:rPr>
              <w:t>Stahl</w:t>
            </w:r>
            <w:proofErr w:type="spellEnd"/>
            <w:r w:rsidRPr="004D72BF">
              <w:rPr>
                <w:rFonts w:ascii="Playfair Display" w:hAnsi="Playfair Display"/>
              </w:rPr>
              <w:t xml:space="preserve">, D (2015): </w:t>
            </w:r>
            <w:proofErr w:type="spellStart"/>
            <w:r w:rsidRPr="004D72BF">
              <w:rPr>
                <w:rFonts w:ascii="Playfair Display" w:hAnsi="Playfair Display"/>
              </w:rPr>
              <w:t>Brock</w:t>
            </w:r>
            <w:proofErr w:type="spell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Biology</w:t>
            </w:r>
            <w:proofErr w:type="spellEnd"/>
            <w:r w:rsidRPr="004D72BF">
              <w:rPr>
                <w:rFonts w:ascii="Playfair Display" w:hAnsi="Playfair Display"/>
              </w:rPr>
              <w:t xml:space="preserve"> of </w:t>
            </w:r>
            <w:proofErr w:type="spellStart"/>
            <w:r w:rsidRPr="004D72BF">
              <w:rPr>
                <w:rFonts w:ascii="Playfair Display" w:hAnsi="Playfair Display"/>
              </w:rPr>
              <w:t>Microorganisms</w:t>
            </w:r>
            <w:proofErr w:type="spellEnd"/>
            <w:r w:rsidRPr="004D72BF">
              <w:rPr>
                <w:rFonts w:ascii="Playfair Display" w:hAnsi="Playfair Display"/>
              </w:rPr>
              <w:t xml:space="preserve">, Benjamin </w:t>
            </w:r>
            <w:proofErr w:type="spellStart"/>
            <w:r w:rsidRPr="004D72BF">
              <w:rPr>
                <w:rFonts w:ascii="Playfair Display" w:hAnsi="Playfair Display"/>
              </w:rPr>
              <w:t>Cumming</w:t>
            </w:r>
            <w:proofErr w:type="spellEnd"/>
            <w:r w:rsidRPr="004D72BF">
              <w:rPr>
                <w:rFonts w:ascii="Playfair Display" w:hAnsi="Playfair Display"/>
              </w:rPr>
              <w:t xml:space="preserve">, 14th </w:t>
            </w:r>
            <w:proofErr w:type="spellStart"/>
            <w:r w:rsidRPr="004D72BF">
              <w:rPr>
                <w:rFonts w:ascii="Playfair Display" w:hAnsi="Playfair Display"/>
              </w:rPr>
              <w:t>edition</w:t>
            </w:r>
            <w:proofErr w:type="spellEnd"/>
            <w:r w:rsidRPr="004D72BF">
              <w:rPr>
                <w:rFonts w:ascii="Playfair Display" w:hAnsi="Playfair Display"/>
              </w:rPr>
              <w:t xml:space="preserve">  1030 oldal, ISBN 978-1-292-01831-7</w:t>
            </w:r>
          </w:p>
          <w:p w:rsidR="001E2C0B" w:rsidRPr="004D72BF" w:rsidRDefault="001E2C0B" w:rsidP="000D1F89">
            <w:pPr>
              <w:ind w:left="34"/>
              <w:jc w:val="both"/>
              <w:rPr>
                <w:rFonts w:ascii="Playfair Display" w:hAnsi="Playfair Display"/>
              </w:rPr>
            </w:pPr>
            <w:r w:rsidRPr="004D72BF">
              <w:rPr>
                <w:rFonts w:ascii="Playfair Display" w:hAnsi="Playfair Display"/>
              </w:rPr>
              <w:t xml:space="preserve">Jay, J. M., </w:t>
            </w:r>
            <w:proofErr w:type="spellStart"/>
            <w:r w:rsidRPr="004D72BF">
              <w:rPr>
                <w:rFonts w:ascii="Playfair Display" w:hAnsi="Playfair Display"/>
              </w:rPr>
              <w:t>Loessner</w:t>
            </w:r>
            <w:proofErr w:type="spellEnd"/>
            <w:r w:rsidRPr="004D72BF">
              <w:rPr>
                <w:rFonts w:ascii="Playfair Display" w:hAnsi="Playfair Display"/>
              </w:rPr>
              <w:t xml:space="preserve">, M. J., Golden, D. </w:t>
            </w:r>
            <w:proofErr w:type="gramStart"/>
            <w:r w:rsidRPr="004D72BF">
              <w:rPr>
                <w:rFonts w:ascii="Playfair Display" w:hAnsi="Playfair Display"/>
              </w:rPr>
              <w:t>A</w:t>
            </w:r>
            <w:proofErr w:type="gramEnd"/>
            <w:r w:rsidRPr="004D72BF">
              <w:rPr>
                <w:rFonts w:ascii="Playfair Display" w:hAnsi="Playfair Display"/>
              </w:rPr>
              <w:t xml:space="preserve">. (2005): Modern </w:t>
            </w:r>
            <w:proofErr w:type="spellStart"/>
            <w:r w:rsidRPr="004D72BF">
              <w:rPr>
                <w:rFonts w:ascii="Playfair Display" w:hAnsi="Playfair Display"/>
              </w:rPr>
              <w:t>Food</w:t>
            </w:r>
            <w:proofErr w:type="spell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Microbiology</w:t>
            </w:r>
            <w:proofErr w:type="spellEnd"/>
            <w:r w:rsidRPr="004D72BF">
              <w:rPr>
                <w:rFonts w:ascii="Playfair Display" w:hAnsi="Playfair Display"/>
              </w:rPr>
              <w:t>. ISBN 978-0-387-23413-7</w:t>
            </w:r>
          </w:p>
          <w:p w:rsidR="001E2C0B" w:rsidRPr="004D72BF" w:rsidRDefault="001E2C0B" w:rsidP="000D1F89">
            <w:pPr>
              <w:ind w:left="34"/>
              <w:jc w:val="both"/>
              <w:rPr>
                <w:rFonts w:ascii="Playfair Display" w:hAnsi="Playfair Display"/>
              </w:rPr>
            </w:pPr>
            <w:r w:rsidRPr="004D72BF">
              <w:rPr>
                <w:rFonts w:ascii="Playfair Display" w:hAnsi="Playfair Display"/>
              </w:rPr>
              <w:t>Adams, M. R</w:t>
            </w:r>
            <w:proofErr w:type="gramStart"/>
            <w:r w:rsidRPr="004D72BF">
              <w:rPr>
                <w:rFonts w:ascii="Playfair Display" w:hAnsi="Playfair Display"/>
              </w:rPr>
              <w:t>.,</w:t>
            </w:r>
            <w:proofErr w:type="gramEnd"/>
            <w:r w:rsidRPr="004D72BF">
              <w:rPr>
                <w:rFonts w:ascii="Playfair Display" w:hAnsi="Playfair Display"/>
              </w:rPr>
              <w:t xml:space="preserve"> Moss M. O. (2008): </w:t>
            </w:r>
            <w:proofErr w:type="spellStart"/>
            <w:r w:rsidRPr="004D72BF">
              <w:rPr>
                <w:rFonts w:ascii="Playfair Display" w:hAnsi="Playfair Display"/>
              </w:rPr>
              <w:t>Food</w:t>
            </w:r>
            <w:proofErr w:type="spell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Microbiology</w:t>
            </w:r>
            <w:proofErr w:type="spellEnd"/>
            <w:r w:rsidRPr="004D72BF">
              <w:rPr>
                <w:rFonts w:ascii="Playfair Display" w:hAnsi="Playfair Display"/>
              </w:rPr>
              <w:t xml:space="preserve">. The Royal Society of </w:t>
            </w:r>
            <w:proofErr w:type="spellStart"/>
            <w:r w:rsidRPr="004D72BF">
              <w:rPr>
                <w:rFonts w:ascii="Playfair Display" w:hAnsi="Playfair Display"/>
              </w:rPr>
              <w:t>Chemistry</w:t>
            </w:r>
            <w:proofErr w:type="spellEnd"/>
            <w:r w:rsidRPr="004D72BF">
              <w:rPr>
                <w:rFonts w:ascii="Playfair Display" w:hAnsi="Playfair Display"/>
              </w:rPr>
              <w:t>. ISBN 978-0-85404-284-5</w:t>
            </w:r>
          </w:p>
          <w:p w:rsidR="001E2C0B" w:rsidRPr="004D72BF" w:rsidRDefault="001E2C0B" w:rsidP="000D1F89">
            <w:pPr>
              <w:ind w:left="34"/>
              <w:jc w:val="both"/>
              <w:rPr>
                <w:rFonts w:ascii="Playfair Display" w:hAnsi="Playfair Display"/>
              </w:rPr>
            </w:pPr>
          </w:p>
          <w:p w:rsidR="001E2C0B" w:rsidRPr="004D72BF" w:rsidRDefault="001E2C0B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1E2C0B" w:rsidRPr="004D72BF" w:rsidRDefault="001E2C0B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4D72BF">
              <w:rPr>
                <w:rFonts w:ascii="Playfair Display" w:hAnsi="Playfair Display"/>
              </w:rPr>
              <w:t>Karaffa</w:t>
            </w:r>
            <w:proofErr w:type="spellEnd"/>
            <w:r w:rsidRPr="004D72BF">
              <w:rPr>
                <w:rFonts w:ascii="Playfair Display" w:hAnsi="Playfair Display"/>
              </w:rPr>
              <w:t xml:space="preserve"> E</w:t>
            </w:r>
            <w:proofErr w:type="gramStart"/>
            <w:r w:rsidRPr="004D72BF">
              <w:rPr>
                <w:rFonts w:ascii="Playfair Display" w:hAnsi="Playfair Display"/>
              </w:rPr>
              <w:t>.,</w:t>
            </w:r>
            <w:proofErr w:type="gram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Peles</w:t>
            </w:r>
            <w:proofErr w:type="spellEnd"/>
            <w:r w:rsidRPr="004D72BF">
              <w:rPr>
                <w:rFonts w:ascii="Playfair Display" w:hAnsi="Playfair Display"/>
              </w:rPr>
              <w:t xml:space="preserve"> F (2014): </w:t>
            </w:r>
            <w:proofErr w:type="spellStart"/>
            <w:r w:rsidRPr="004D72BF">
              <w:rPr>
                <w:rFonts w:ascii="Playfair Display" w:hAnsi="Playfair Display"/>
              </w:rPr>
              <w:t>Microbiological</w:t>
            </w:r>
            <w:proofErr w:type="spell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Aspects</w:t>
            </w:r>
            <w:proofErr w:type="spellEnd"/>
            <w:r w:rsidRPr="004D72BF">
              <w:rPr>
                <w:rFonts w:ascii="Playfair Display" w:hAnsi="Playfair Display"/>
              </w:rPr>
              <w:t xml:space="preserve"> of </w:t>
            </w:r>
            <w:proofErr w:type="spellStart"/>
            <w:r w:rsidRPr="004D72BF">
              <w:rPr>
                <w:rFonts w:ascii="Playfair Display" w:hAnsi="Playfair Display"/>
              </w:rPr>
              <w:t>Food</w:t>
            </w:r>
            <w:proofErr w:type="spellEnd"/>
            <w:r w:rsidRPr="004D72BF">
              <w:rPr>
                <w:rFonts w:ascii="Playfair Display" w:hAnsi="Playfair Display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</w:rPr>
              <w:t>Quality</w:t>
            </w:r>
            <w:proofErr w:type="spellEnd"/>
            <w:r w:rsidRPr="004D72BF">
              <w:rPr>
                <w:rFonts w:ascii="Playfair Display" w:hAnsi="Playfair Display"/>
              </w:rPr>
              <w:t xml:space="preserve"> And </w:t>
            </w:r>
            <w:proofErr w:type="spellStart"/>
            <w:r w:rsidRPr="004D72BF">
              <w:rPr>
                <w:rFonts w:ascii="Playfair Display" w:hAnsi="Playfair Display"/>
              </w:rPr>
              <w:t>Safety</w:t>
            </w:r>
            <w:proofErr w:type="spellEnd"/>
            <w:r w:rsidRPr="004D72BF">
              <w:rPr>
                <w:rFonts w:ascii="Playfair Display" w:hAnsi="Playfair Display"/>
              </w:rPr>
              <w:t>. Debreceni Egyetem, Debrecen.</w:t>
            </w:r>
          </w:p>
          <w:p w:rsidR="001E2C0B" w:rsidRPr="004D72BF" w:rsidRDefault="001E2C0B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4D72BF">
              <w:rPr>
                <w:rFonts w:ascii="Playfair Display" w:hAnsi="Playfair Display"/>
                <w:lang w:eastAsia="en-US"/>
              </w:rPr>
              <w:t>Relevant</w:t>
            </w:r>
            <w:proofErr w:type="spellEnd"/>
            <w:r w:rsidRPr="004D72BF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  <w:lang w:eastAsia="en-US"/>
              </w:rPr>
              <w:t>scientific</w:t>
            </w:r>
            <w:proofErr w:type="spellEnd"/>
            <w:r w:rsidRPr="004D72BF">
              <w:rPr>
                <w:rFonts w:ascii="Playfair Display" w:hAnsi="Playfair Display"/>
                <w:lang w:eastAsia="en-US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  <w:lang w:eastAsia="en-US"/>
              </w:rPr>
              <w:t>reviews</w:t>
            </w:r>
            <w:proofErr w:type="spellEnd"/>
            <w:r w:rsidRPr="004D72BF">
              <w:rPr>
                <w:rFonts w:ascii="Playfair Display" w:hAnsi="Playfair Display"/>
                <w:lang w:eastAsia="en-US"/>
              </w:rPr>
              <w:t xml:space="preserve"> and </w:t>
            </w:r>
            <w:proofErr w:type="spellStart"/>
            <w:r w:rsidRPr="004D72BF">
              <w:rPr>
                <w:rFonts w:ascii="Playfair Display" w:hAnsi="Playfair Display"/>
                <w:lang w:eastAsia="en-US"/>
              </w:rPr>
              <w:t>articles</w:t>
            </w:r>
            <w:proofErr w:type="spellEnd"/>
          </w:p>
          <w:p w:rsidR="001E2C0B" w:rsidRPr="004D72BF" w:rsidRDefault="001E2C0B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1E2C0B" w:rsidRPr="004D72BF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E2C0B" w:rsidRPr="004D72BF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1E2C0B" w:rsidRPr="004D72BF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24527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Acquired basic knowledge of sciences, technologies, food-chain security giving the basis for agricultural microbiology.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lastRenderedPageBreak/>
              <w:t>- Acquired knowledge to up-to date technologies used in agricultural microbiology and the practical application</w:t>
            </w: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24527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1E2C0B" w:rsidRPr="00624527" w:rsidRDefault="001E2C0B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Ability in recognizing and solving the routine like problems occurring in the agricultural microbiology.</w:t>
            </w:r>
          </w:p>
          <w:p w:rsidR="001E2C0B" w:rsidRPr="00624527" w:rsidRDefault="001E2C0B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Students can understand and observe the law, protocols and regulations connecting to agricultural microbiology</w:t>
            </w: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24527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Main feature is the constructive approach to the professional questions of microbiology.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Students look for ways to change work methods to improve performance in agricultural microbiology.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Health of the individual and society beside of environmental protection plays an important part in the professional decisions</w:t>
            </w: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1E2C0B" w:rsidRPr="00624527" w:rsidRDefault="001E2C0B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624527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Students are able to bear the responsibility of the decisions and responsible for own and the attached workforce’s work</w:t>
            </w:r>
          </w:p>
          <w:p w:rsidR="001E2C0B" w:rsidRPr="00624527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Students are decisive at the right time</w:t>
            </w:r>
          </w:p>
          <w:p w:rsidR="001E2C0B" w:rsidRPr="004D72BF" w:rsidRDefault="001E2C0B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624527">
              <w:rPr>
                <w:rFonts w:ascii="Playfair Display" w:hAnsi="Playfair Display"/>
                <w:lang w:val="en-US" w:eastAsia="en-US"/>
              </w:rPr>
              <w:t>- Based on the professional knowledge students can set up the implementation plan of R&amp;D projects independently, and bear the responsibility of direct managing of the development activity</w:t>
            </w:r>
          </w:p>
        </w:tc>
      </w:tr>
    </w:tbl>
    <w:p w:rsidR="001E2C0B" w:rsidRPr="004D72BF" w:rsidRDefault="001E2C0B" w:rsidP="001E2C0B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1E2C0B" w:rsidRPr="004D72BF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4D72BF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4D72BF">
              <w:rPr>
                <w:rFonts w:ascii="Playfair Display" w:hAnsi="Playfair Display"/>
                <w:b/>
                <w:lang w:val="en-US" w:eastAsia="en-US"/>
              </w:rPr>
              <w:t>Erzsébet</w:t>
            </w:r>
            <w:proofErr w:type="spell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  <w:b/>
                <w:lang w:val="en-US" w:eastAsia="en-US"/>
              </w:rPr>
              <w:t>Mónika</w:t>
            </w:r>
            <w:proofErr w:type="spell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  <w:b/>
                <w:lang w:val="en-US" w:eastAsia="en-US"/>
              </w:rPr>
              <w:t>Karaffa</w:t>
            </w:r>
            <w:proofErr w:type="spell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professor, PhD</w:t>
            </w:r>
          </w:p>
        </w:tc>
      </w:tr>
      <w:tr w:rsidR="001E2C0B" w:rsidRPr="004D72BF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E2C0B" w:rsidRPr="004D72BF" w:rsidRDefault="001E2C0B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4D72BF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4D72BF">
              <w:rPr>
                <w:rFonts w:ascii="Playfair Display" w:hAnsi="Playfair Display"/>
                <w:b/>
                <w:lang w:val="en-US" w:eastAsia="en-US"/>
              </w:rPr>
              <w:t>Károly</w:t>
            </w:r>
            <w:proofErr w:type="spell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4D72BF">
              <w:rPr>
                <w:rFonts w:ascii="Playfair Display" w:hAnsi="Playfair Display"/>
                <w:b/>
                <w:lang w:val="en-US" w:eastAsia="en-US"/>
              </w:rPr>
              <w:t>Pál</w:t>
            </w:r>
            <w:proofErr w:type="spellEnd"/>
            <w:r w:rsidRPr="004D72BF">
              <w:rPr>
                <w:rFonts w:ascii="Playfair Display" w:hAnsi="Playfair Display"/>
                <w:b/>
                <w:lang w:val="en-US" w:eastAsia="en-US"/>
              </w:rPr>
              <w:t xml:space="preserve"> senior research fellow, PhD</w:t>
            </w:r>
          </w:p>
        </w:tc>
      </w:tr>
    </w:tbl>
    <w:p w:rsidR="00314FB7" w:rsidRPr="001E2C0B" w:rsidRDefault="00314FB7" w:rsidP="001E2C0B"/>
    <w:sectPr w:rsidR="00314FB7" w:rsidRPr="001E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1E2C0B"/>
    <w:rsid w:val="00314FB7"/>
    <w:rsid w:val="00A45160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2022-10-28T06:56:00Z</dcterms:created>
  <dcterms:modified xsi:type="dcterms:W3CDTF">2022-10-28T06:56:00Z</dcterms:modified>
</cp:coreProperties>
</file>